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E28" w:rsidRDefault="00D62E28">
      <w:pPr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1141730" cy="1522306"/>
            <wp:effectExtent l="0" t="0" r="127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39" cy="155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632" w:rsidRPr="00103D20" w:rsidRDefault="00786632">
      <w:pPr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 w:rsidRPr="00103D20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Biografia</w:t>
      </w:r>
    </w:p>
    <w:p w:rsidR="00144BD0" w:rsidRPr="00103D20" w:rsidRDefault="00024ACD" w:rsidP="00D62E28">
      <w:pPr>
        <w:spacing w:line="240" w:lineRule="auto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Rúben Pereira é </w:t>
      </w:r>
      <w:r w:rsidR="00144BD0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>doutorado em Ciências Biomé</w:t>
      </w:r>
      <w:r w:rsidR="00BE5A42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>dicas pela</w:t>
      </w:r>
      <w:r w:rsidR="00144BD0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Universidade do Porto</w:t>
      </w:r>
      <w:r w:rsidR="00A71508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(UP)</w:t>
      </w:r>
      <w:r w:rsidR="00144BD0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, </w:t>
      </w:r>
      <w:r w:rsidR="00BE5A42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>me</w:t>
      </w:r>
      <w:r w:rsidR="00144BD0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stre em Engenharia da Concepção e Desenvolvimento de Produto e </w:t>
      </w:r>
      <w:r w:rsidR="00BE5A42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>l</w:t>
      </w:r>
      <w:r w:rsidR="00144BD0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icenciado em Biomecânica, ambos </w:t>
      </w:r>
      <w:r w:rsidR="00BE5A42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>pelo</w:t>
      </w:r>
      <w:r w:rsidR="00144BD0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Instituto Politécnico de Leiria</w:t>
      </w:r>
      <w:r w:rsidR="00A71508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(IPL)</w:t>
      </w:r>
      <w:r w:rsidR="00144BD0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. </w:t>
      </w:r>
      <w:r w:rsidR="004E4085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>I</w:t>
      </w:r>
      <w:r w:rsidR="00367A94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>niciou a</w:t>
      </w:r>
      <w:r w:rsidR="000463CD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sua carreira científica</w:t>
      </w:r>
      <w:r w:rsidR="004E4085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em 2010</w:t>
      </w:r>
      <w:r w:rsidR="000463CD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no </w:t>
      </w:r>
      <w:proofErr w:type="spellStart"/>
      <w:r w:rsidR="000463CD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>CDRsp</w:t>
      </w:r>
      <w:proofErr w:type="spellEnd"/>
      <w:r w:rsidR="000463CD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– Centro para o Desenvolvimento Rápido e Sustentado de Produto</w:t>
      </w:r>
      <w:r w:rsidR="00A71508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(IPL)</w:t>
      </w:r>
      <w:r w:rsidR="00C00918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>,</w:t>
      </w:r>
      <w:r w:rsidR="00367A94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r w:rsidR="000463CD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onde </w:t>
      </w:r>
      <w:r w:rsidR="0018382E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participou em diversos projetos </w:t>
      </w:r>
      <w:r w:rsidR="00C00918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em colaboração </w:t>
      </w:r>
      <w:r w:rsidR="0018382E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com a indústria e </w:t>
      </w:r>
      <w:r w:rsidR="000463CD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desenvolveu investigação </w:t>
      </w:r>
      <w:r w:rsidR="00367A94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>em</w:t>
      </w:r>
      <w:r w:rsidR="000463CD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biomateriais e biofabricação. </w:t>
      </w:r>
      <w:r w:rsidR="00367A94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Em 2014, iniciou o doutoramento </w:t>
      </w:r>
      <w:r w:rsidR="00E03546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>no</w:t>
      </w:r>
      <w:r w:rsidR="00367A94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desenvolvimento de hidrogéis biofuncionais para a bioimpressão </w:t>
      </w:r>
      <w:r w:rsidR="00BE5A42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3D </w:t>
      </w:r>
      <w:r w:rsidR="000F111D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>da</w:t>
      </w:r>
      <w:r w:rsidR="00367A94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pele no INEB – Instituto Nacional de Engenharia Biomédica</w:t>
      </w:r>
      <w:r w:rsidR="00A71508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(UP)</w:t>
      </w:r>
      <w:r w:rsidR="00367A94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em colaboração com a Universidade de Manchester. </w:t>
      </w:r>
      <w:r w:rsidR="00B17761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>Foi também professor convidad</w:t>
      </w:r>
      <w:r w:rsidR="00E03546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o na Escola Superior de Saúde </w:t>
      </w:r>
      <w:r w:rsidR="00A71508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>do IPL</w:t>
      </w:r>
      <w:r w:rsidR="00B17761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>, onde lecionou</w:t>
      </w:r>
      <w:r w:rsidR="000F111D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a unidade curricular de</w:t>
      </w:r>
      <w:r w:rsidR="00B17761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r w:rsidR="001A759C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>b</w:t>
      </w:r>
      <w:r w:rsidR="00B17761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iomateriais. </w:t>
      </w:r>
      <w:r w:rsidR="00144BD0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Atualmente é investigador no i3S – Instituto de Investigação e Inovação em Saúde </w:t>
      </w:r>
      <w:r w:rsidR="00E03546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>(</w:t>
      </w:r>
      <w:r w:rsidR="00A71508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>UP</w:t>
      </w:r>
      <w:r w:rsidR="00E03546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) </w:t>
      </w:r>
      <w:r w:rsidR="00144BD0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e consultor </w:t>
      </w:r>
      <w:r w:rsidR="00E03546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>em</w:t>
      </w:r>
      <w:r w:rsidR="00C00918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desenvolvimento de</w:t>
      </w:r>
      <w:r w:rsidR="000463CD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r w:rsidR="00C00918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biomateriais </w:t>
      </w:r>
      <w:r w:rsidR="00103D20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>para</w:t>
      </w:r>
      <w:r w:rsidR="000463CD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reparação de lesões d</w:t>
      </w:r>
      <w:r w:rsidR="000F111D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>a</w:t>
      </w:r>
      <w:r w:rsidR="000463CD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pele. </w:t>
      </w:r>
      <w:r w:rsidR="00103D20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>Participa ativamente</w:t>
      </w:r>
      <w:r w:rsidR="00367A94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em diversos projetos</w:t>
      </w:r>
      <w:r w:rsidR="00103D20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de investigação</w:t>
      </w:r>
      <w:r w:rsidR="00367A94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nacionais e internacionais nas áreas de biomateriais, biofabricação e engenharia de tecidos. </w:t>
      </w:r>
      <w:r w:rsidR="0018382E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>O seu principal interesse de investigação envolve a síntese de materiais biomiméticos para a bioimpressão 3D de substitutos</w:t>
      </w:r>
      <w:r w:rsidR="00E03546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r w:rsidR="00103D20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artificiais </w:t>
      </w:r>
      <w:r w:rsidR="0018382E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>e modelos</w:t>
      </w:r>
      <w:r w:rsidR="00C00918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3D</w:t>
      </w:r>
      <w:r w:rsidR="0018382E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r w:rsidR="0018382E" w:rsidRPr="00103D20">
        <w:rPr>
          <w:rFonts w:ascii="Times New Roman" w:hAnsi="Times New Roman" w:cs="Times New Roman"/>
          <w:i/>
          <w:sz w:val="24"/>
          <w:szCs w:val="21"/>
          <w:shd w:val="clear" w:color="auto" w:fill="FFFFFF"/>
        </w:rPr>
        <w:t>in vitro</w:t>
      </w:r>
      <w:r w:rsidR="000F111D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da</w:t>
      </w:r>
      <w:r w:rsidR="0018382E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pele para aplicações em engenharia de tecidos e medicina personalizada.   </w:t>
      </w:r>
    </w:p>
    <w:p w:rsidR="00CB6A97" w:rsidRPr="00103D20" w:rsidRDefault="00CB6A97" w:rsidP="00D62E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bookmarkStart w:id="0" w:name="_GoBack"/>
      <w:bookmarkEnd w:id="0"/>
      <w:r w:rsidRPr="00103D20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Resumo do artigo</w:t>
      </w:r>
    </w:p>
    <w:p w:rsidR="00094F55" w:rsidRPr="00103D20" w:rsidRDefault="00094F55" w:rsidP="00D62E28">
      <w:pPr>
        <w:spacing w:line="240" w:lineRule="auto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>As lesões d</w:t>
      </w:r>
      <w:r w:rsidR="000F111D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>a</w:t>
      </w:r>
      <w:r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pele, causadas por trauma ou doença, representam uma condição muito debilitante para o paciente e com um impacto tremendo na sociedade. Apesar dos recentes </w:t>
      </w:r>
      <w:r w:rsidR="00DF2DAF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>avanços</w:t>
      </w:r>
      <w:r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e</w:t>
      </w:r>
      <w:r w:rsidR="00DF2DAF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>m</w:t>
      </w:r>
      <w:r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produtos e terapias para a reparação d</w:t>
      </w:r>
      <w:r w:rsidR="000F111D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>este</w:t>
      </w:r>
      <w:r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r w:rsidR="000F111D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>órgão</w:t>
      </w:r>
      <w:r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, existem ainda limitações no que se refere ao seu desempenho e eficácia clínica. Neste trabalho desenvolveu-se uma estratégia multidisciplinar para o fabrico automático de substitutos artificiais e modelos 3D </w:t>
      </w:r>
      <w:r w:rsidRPr="00103D20">
        <w:rPr>
          <w:rFonts w:ascii="Times New Roman" w:hAnsi="Times New Roman" w:cs="Times New Roman"/>
          <w:i/>
          <w:sz w:val="24"/>
          <w:szCs w:val="21"/>
          <w:shd w:val="clear" w:color="auto" w:fill="FFFFFF"/>
        </w:rPr>
        <w:t>in vitro</w:t>
      </w:r>
      <w:r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da pele, através da combinação de biomateriais avançados, bioimpressão 3D e células humanas.</w:t>
      </w:r>
      <w:r w:rsidRPr="00103D20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 xml:space="preserve"> </w:t>
      </w:r>
      <w:r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Um novo biomaterial de origem natural baseado em pectina foi desenhado à escala molecular </w:t>
      </w:r>
      <w:r w:rsidR="009B0165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>para</w:t>
      </w:r>
      <w:r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permitir o controlo independente das suas propriedades bioquímicas, biofísicas e reológicas, através da integração única de métodos de bioconjugação e reações químicas complementares. Este biomaterial foi combinado com fibroblastos, células da derme, e aplicado na bioimpressão 3D de hidrogéis celulares capazes de suportar a viabilidade das células após </w:t>
      </w:r>
      <w:r w:rsidR="001038DE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a </w:t>
      </w:r>
      <w:r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>bioimpressão e estimular a formação de novo tecido da derme com composição similar ao tecido nativo.</w:t>
      </w:r>
      <w:r w:rsidR="009B0165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r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Este estudo demonstra o potencial de uma estratégia multidisciplinar </w:t>
      </w:r>
      <w:r w:rsidR="009B0165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baseada em bioimpressão 3D </w:t>
      </w:r>
      <w:r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>para o fabrico automático de substitutos</w:t>
      </w:r>
      <w:r w:rsidR="001A5A39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da</w:t>
      </w:r>
      <w:r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pele</w:t>
      </w:r>
      <w:r w:rsid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>,</w:t>
      </w:r>
      <w:r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r w:rsidR="009B0165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que podem </w:t>
      </w:r>
      <w:r w:rsidR="001038DE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ser </w:t>
      </w:r>
      <w:r w:rsidR="001A759C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>específicos para cada paciente</w:t>
      </w:r>
      <w:r w:rsid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>,</w:t>
      </w:r>
      <w:r w:rsidR="001A759C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r w:rsidR="001A5A39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e </w:t>
      </w:r>
      <w:r w:rsidR="001A759C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com aplicação </w:t>
      </w:r>
      <w:r w:rsidR="000F111D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>em medicina regenerativa</w:t>
      </w:r>
      <w:r w:rsidR="009B0165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. </w:t>
      </w:r>
      <w:r w:rsidR="001038DE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Esta estratégia permite ainda </w:t>
      </w:r>
      <w:r w:rsidR="009B0165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o desenvolvimento de </w:t>
      </w:r>
      <w:r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modelos 3D </w:t>
      </w:r>
      <w:r w:rsidRPr="00103D20">
        <w:rPr>
          <w:rFonts w:ascii="Times New Roman" w:hAnsi="Times New Roman" w:cs="Times New Roman"/>
          <w:i/>
          <w:sz w:val="24"/>
          <w:szCs w:val="21"/>
          <w:shd w:val="clear" w:color="auto" w:fill="FFFFFF"/>
        </w:rPr>
        <w:t>in vitro</w:t>
      </w:r>
      <w:r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da pele</w:t>
      </w:r>
      <w:r w:rsidR="009B0165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como ferramentas fundamentais para o teste de novos produtos</w:t>
      </w:r>
      <w:r w:rsidR="00DF2DAF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r w:rsidR="009B0165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e terapias, bem como para melhor compreender os mecanismos que as células utilizam em resposta a uma lesão, crónica ou aguda, </w:t>
      </w:r>
      <w:r w:rsidR="00DF2DAF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>para</w:t>
      </w:r>
      <w:r w:rsidR="009B0165" w:rsidRPr="00103D2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promover a formação de novo tecido. </w:t>
      </w:r>
    </w:p>
    <w:sectPr w:rsidR="00094F55" w:rsidRPr="00103D20" w:rsidSect="00D62E28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32"/>
    <w:rsid w:val="00024ACD"/>
    <w:rsid w:val="000463CD"/>
    <w:rsid w:val="00054FEB"/>
    <w:rsid w:val="00056B5B"/>
    <w:rsid w:val="00094F55"/>
    <w:rsid w:val="000F111D"/>
    <w:rsid w:val="001038DE"/>
    <w:rsid w:val="00103D20"/>
    <w:rsid w:val="00144BD0"/>
    <w:rsid w:val="0018382E"/>
    <w:rsid w:val="001A5A39"/>
    <w:rsid w:val="001A759C"/>
    <w:rsid w:val="00367A94"/>
    <w:rsid w:val="003F3006"/>
    <w:rsid w:val="00405CAC"/>
    <w:rsid w:val="004704A6"/>
    <w:rsid w:val="004E4085"/>
    <w:rsid w:val="00527BC9"/>
    <w:rsid w:val="005C7BB9"/>
    <w:rsid w:val="00786632"/>
    <w:rsid w:val="008830DD"/>
    <w:rsid w:val="008846BE"/>
    <w:rsid w:val="00976222"/>
    <w:rsid w:val="009B0165"/>
    <w:rsid w:val="00A07EA8"/>
    <w:rsid w:val="00A71508"/>
    <w:rsid w:val="00AB5F71"/>
    <w:rsid w:val="00B17761"/>
    <w:rsid w:val="00B24434"/>
    <w:rsid w:val="00B541D3"/>
    <w:rsid w:val="00BE5A42"/>
    <w:rsid w:val="00BE768A"/>
    <w:rsid w:val="00C00918"/>
    <w:rsid w:val="00CB6A97"/>
    <w:rsid w:val="00CE3191"/>
    <w:rsid w:val="00D62E28"/>
    <w:rsid w:val="00DF2DAF"/>
    <w:rsid w:val="00E023F5"/>
    <w:rsid w:val="00E03546"/>
    <w:rsid w:val="00E24F71"/>
    <w:rsid w:val="00EC6A3C"/>
    <w:rsid w:val="00F713E0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5630"/>
  <w15:docId w15:val="{0189CD67-5B90-4FFA-9BD3-C56FDDA1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Pereira</dc:creator>
  <cp:lastModifiedBy>rui pulido valente</cp:lastModifiedBy>
  <cp:revision>3</cp:revision>
  <dcterms:created xsi:type="dcterms:W3CDTF">2019-02-04T14:32:00Z</dcterms:created>
  <dcterms:modified xsi:type="dcterms:W3CDTF">2019-02-06T09:16:00Z</dcterms:modified>
</cp:coreProperties>
</file>